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VERMÄCHTNISERFÜLLUNGSVERTRAG</w:t>
      </w:r>
    </w:p>
    <w:p/>
    <w:p>
      <w:r>
        <w:rPr>
          <w:b/>
          <w:sz w:val="20"/>
        </w:rPr>
        <w:t>Zwischen folgenden Parteien wird folgender Vermächtniserfüllungsvertrag geschlossen:</w:t>
      </w:r>
    </w:p>
    <w:p/>
    <w:p>
      <w:r>
        <w:rPr>
          <w:b w:val="0"/>
          <w:sz w:val="20"/>
        </w:rPr>
        <w:t>Vermächtnisnehmer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 w:val="0"/>
          <w:sz w:val="20"/>
        </w:rPr>
        <w:t>Vermächtniserfüller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§ 1 – Gegenstand des Vermächtnisses</w:t>
      </w:r>
    </w:p>
    <w:p>
      <w:r>
        <w:rPr>
          <w:b w:val="0"/>
          <w:sz w:val="20"/>
        </w:rPr>
        <w:t>Der Vermächtniserfüller verpflichtet sich, dem Vermächtnisnehmer das im Testament oder Erbvertrag näher bezeichnete Vermächtnis zu erfüllen. Das Vermächtnis betrifft folgende Gegenstände oder Rechte: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2 – Art und Weise der Erfüllung</w:t>
      </w:r>
    </w:p>
    <w:p>
      <w:r>
        <w:rPr>
          <w:b w:val="0"/>
          <w:sz w:val="20"/>
        </w:rPr>
        <w:t>Die Erfüllung des Vermächtnisses erfolgt durch Übergabe und Übereignung der Vermächtnissache oder durch sonstige vereinbarte Erfüllungshandlungen. Der Zeitpunkt der Erfüllung wird wie folgt vereinbart: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3 – Kosten und Lasten</w:t>
      </w:r>
    </w:p>
    <w:p>
      <w:r>
        <w:rPr>
          <w:b w:val="0"/>
          <w:sz w:val="20"/>
        </w:rPr>
        <w:t>Alle mit der Erfüllung des Vermächtnisses verbundenen Kosten und Lasten trägt der Vermächtniserfüller, soweit nicht zwischen den Parteien etwas anderes vereinbart wurde.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Vermächtniserfüller haftet für die ordnungsgemäße Erfüllung des Vermächtnisses. Für Mängel an der Vermächtnissache gelten die gesetzlichen Bestimmungen entsprechend.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 oder werden, so wird hiervon die Wirksamkeit der übrigen Bestimmungen nicht berührt.</w:t>
      </w:r>
    </w:p>
    <w:p>
      <w:r>
        <w:rPr>
          <w:b w:val="0"/>
          <w:sz w:val="20"/>
        </w:rPr>
        <w:t>Gerichtsstand ist der Wohnsitz des Vermächtniserfüllers, soweit gesetzlich zulässig.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VERMÄCHTNISERFÜLLER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VERMÄCHTNISNEHMER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https://mustergenau.com/vermachtniserfullungsvertrag-muster/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ermachtniserfullungs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