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ÜBERSICHT DER LEBENSHALTUNGSKOSTEN</w:t>
      </w:r>
    </w:p>
    <w:p/>
    <w:p>
      <w:r>
        <w:rPr>
          <w:b w:val="0"/>
          <w:sz w:val="20"/>
        </w:rPr>
        <w:t>Diese Übersicht dient der transparenten Darstellung der monatlichen Lebenshaltungskosten.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Kostenart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Monatliche Kosten (€)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sz w:val="20"/>
              </w:rPr>
              <w:t>Anmerkungen</w:t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Miete / Wohnkosten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Lebensmittel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Strom / Gas / Wasser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Telefon / Internet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Versicherungen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Öffentliche Verkehrsmittel / Auto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  <w:t>___________________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3324"/>
          </w:tcPr>
          <w:p>
            <w:pPr>
              <w:jc w:val="right"/>
            </w:pPr>
            <w:r>
              <w:rPr>
                <w:b/>
                <w:sz w:val="20"/>
              </w:rPr>
              <w:t>Gesamtkosten</w:t>
            </w:r>
          </w:p>
        </w:tc>
        <w:tc>
          <w:tcPr>
            <w:tcW w:type="dxa" w:w="3324"/>
          </w:tcPr>
          <w:p>
            <w:pPr>
              <w:jc w:val="left"/>
            </w:pPr>
            <w:r>
              <w:rPr>
                <w:b/>
                <w:sz w:val="20"/>
              </w:rPr>
              <w:t>___________________</w:t>
            </w:r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0"/>
        </w:rPr>
        <w:t>Hinweise zur Nutzung der Übersicht:</w:t>
      </w:r>
    </w:p>
    <w:p>
      <w:r>
        <w:rPr>
          <w:b w:val="0"/>
          <w:sz w:val="20"/>
        </w:rPr>
        <w:t>Die dargestellten Werte sind als Richtwerte zu verstehen. Die tatsächlichen Kosten können individuell abweichen.</w:t>
      </w:r>
    </w:p>
    <w:p>
      <w:r>
        <w:rPr>
          <w:b w:val="0"/>
          <w:sz w:val="20"/>
        </w:rPr>
        <w:t>Diese Übersicht ersetzt keine individuelle Beratung und stellt keine verbindliche Verpflichtung dar.</w:t>
      </w:r>
    </w:p>
    <w:p/>
    <w:p>
      <w:r>
        <w:rPr>
          <w:b w:val="0"/>
          <w:sz w:val="20"/>
        </w:rPr>
        <w:t>Für Rückfragen oder weiterführende Beratung wenden Sie sich bitte an die zuständigen Stellen.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Erstellt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https://mustergenau.com/lebenshaltungskosten-tabelle/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lebenshaltungskosten-tabell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